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759B" w:rsidRDefault="005A759B" w:rsidP="005A759B">
      <w:pPr>
        <w:pStyle w:val="Heading1"/>
      </w:pPr>
      <w:r>
        <w:t xml:space="preserve">Structured Content Editing With </w:t>
      </w:r>
      <w:proofErr w:type="gramStart"/>
      <w:r>
        <w:t>RadRichTextBox  for</w:t>
      </w:r>
      <w:proofErr w:type="gramEnd"/>
      <w:r>
        <w:t xml:space="preserve"> Silverlight/WPF  </w:t>
      </w:r>
    </w:p>
    <w:p w:rsidR="005A759B" w:rsidRDefault="00A206BE" w:rsidP="00A206BE">
      <w:pPr>
        <w:pStyle w:val="Heading2"/>
      </w:pPr>
      <w:r>
        <w:t xml:space="preserve">Or </w:t>
      </w:r>
      <w:r w:rsidR="005561AE">
        <w:t>H</w:t>
      </w:r>
      <w:r w:rsidR="005A759B">
        <w:t xml:space="preserve">ow to </w:t>
      </w:r>
      <w:r>
        <w:t>S</w:t>
      </w:r>
      <w:r w:rsidR="005A759B">
        <w:t xml:space="preserve">tore </w:t>
      </w:r>
      <w:r>
        <w:t>S</w:t>
      </w:r>
      <w:r w:rsidR="005A759B">
        <w:t xml:space="preserve">emantic </w:t>
      </w:r>
      <w:r>
        <w:t>I</w:t>
      </w:r>
      <w:r w:rsidR="005A759B">
        <w:t xml:space="preserve">nformation </w:t>
      </w:r>
      <w:proofErr w:type="gramStart"/>
      <w:r>
        <w:t>I</w:t>
      </w:r>
      <w:r w:rsidR="005A759B">
        <w:t>n</w:t>
      </w:r>
      <w:proofErr w:type="gramEnd"/>
      <w:r w:rsidR="005A759B">
        <w:t xml:space="preserve"> </w:t>
      </w:r>
      <w:r>
        <w:t>D</w:t>
      </w:r>
      <w:r w:rsidR="005A759B">
        <w:t>ocum</w:t>
      </w:r>
      <w:r w:rsidR="005561AE">
        <w:t xml:space="preserve">ents </w:t>
      </w:r>
      <w:r>
        <w:t>T</w:t>
      </w:r>
      <w:r w:rsidR="005561AE">
        <w:t xml:space="preserve">hrough </w:t>
      </w:r>
      <w:r>
        <w:t>C</w:t>
      </w:r>
      <w:r w:rsidR="005561AE">
        <w:t xml:space="preserve">ustom </w:t>
      </w:r>
      <w:r>
        <w:t>A</w:t>
      </w:r>
      <w:r w:rsidR="005561AE">
        <w:t>nnotations</w:t>
      </w:r>
    </w:p>
    <w:p w:rsidR="00417760" w:rsidRPr="00417760" w:rsidRDefault="00417760" w:rsidP="00417760"/>
    <w:p w:rsidR="002A032D" w:rsidRDefault="006D733F" w:rsidP="000630E9">
      <w:r>
        <w:t xml:space="preserve">When we develop </w:t>
      </w:r>
      <w:proofErr w:type="spellStart"/>
      <w:r w:rsidRPr="005561AE">
        <w:rPr>
          <w:b/>
          <w:bCs/>
        </w:rPr>
        <w:t>RadRichTextBox</w:t>
      </w:r>
      <w:r w:rsidR="000630E9" w:rsidRPr="000630E9">
        <w:t>’s</w:t>
      </w:r>
      <w:proofErr w:type="spellEnd"/>
      <w:r>
        <w:t xml:space="preserve"> API, we </w:t>
      </w:r>
      <w:r w:rsidR="002A032D">
        <w:t>always try</w:t>
      </w:r>
      <w:r>
        <w:t xml:space="preserve"> to make it as extensible as possible. </w:t>
      </w:r>
      <w:r w:rsidR="005561AE">
        <w:t xml:space="preserve">One of the most </w:t>
      </w:r>
      <w:r w:rsidR="002A032D">
        <w:t xml:space="preserve">popular demands </w:t>
      </w:r>
      <w:r w:rsidR="005561AE">
        <w:t>was the option to store “meta” information about parts of the document which is not directly visible by the user.</w:t>
      </w:r>
    </w:p>
    <w:p w:rsidR="002A032D" w:rsidRDefault="002A032D" w:rsidP="00E97C79">
      <w:r>
        <w:t xml:space="preserve">The </w:t>
      </w:r>
      <w:r w:rsidR="00DB63D1">
        <w:t>technique</w:t>
      </w:r>
      <w:r>
        <w:t xml:space="preserve"> that most developers attempted to implement was to extend the document model and use custom document elements (Spans, Paragraphs, etc.). This </w:t>
      </w:r>
      <w:r w:rsidR="00DB63D1">
        <w:t xml:space="preserve">approach, however, is </w:t>
      </w:r>
      <w:r w:rsidR="00D75636">
        <w:t>not</w:t>
      </w:r>
      <w:r w:rsidR="00DB63D1">
        <w:t xml:space="preserve"> </w:t>
      </w:r>
      <w:r w:rsidR="00A206BE">
        <w:t>quite reliable</w:t>
      </w:r>
      <w:r w:rsidR="00DB63D1">
        <w:t>, because</w:t>
      </w:r>
      <w:r w:rsidR="005561AE">
        <w:t xml:space="preserve"> </w:t>
      </w:r>
      <w:r>
        <w:t xml:space="preserve">RadDocument controls the lifecycle of all document elements </w:t>
      </w:r>
      <w:r w:rsidR="000630E9">
        <w:t xml:space="preserve">while editing the content </w:t>
      </w:r>
      <w:r>
        <w:t>in RadRichTextBox</w:t>
      </w:r>
      <w:r w:rsidR="00D75636">
        <w:t xml:space="preserve"> and </w:t>
      </w:r>
      <w:r w:rsidR="00FA1E6C">
        <w:t xml:space="preserve">the document structure </w:t>
      </w:r>
      <w:r w:rsidR="00D75636">
        <w:t>is only concerned with formatting</w:t>
      </w:r>
      <w:r>
        <w:t>. For example</w:t>
      </w:r>
      <w:r w:rsidR="00D75636">
        <w:t>,</w:t>
      </w:r>
      <w:r>
        <w:t xml:space="preserve"> when using the features Bold, Italic,</w:t>
      </w:r>
      <w:r w:rsidR="00DB63D1">
        <w:t xml:space="preserve"> f</w:t>
      </w:r>
      <w:r>
        <w:t>ore color</w:t>
      </w:r>
      <w:r w:rsidR="00DB63D1">
        <w:t>, etc.</w:t>
      </w:r>
      <w:r>
        <w:t>, Spans are added</w:t>
      </w:r>
      <w:r w:rsidR="00DB63D1">
        <w:t xml:space="preserve"> and</w:t>
      </w:r>
      <w:r>
        <w:t xml:space="preserve"> removed, split and merged</w:t>
      </w:r>
      <w:r w:rsidR="00DB63D1">
        <w:t xml:space="preserve"> and the semantic information</w:t>
      </w:r>
      <w:r w:rsidR="00D75636">
        <w:t xml:space="preserve"> that they carry</w:t>
      </w:r>
      <w:r w:rsidR="00DB63D1">
        <w:t xml:space="preserve"> can be lost. Moreover,</w:t>
      </w:r>
      <w:r>
        <w:t xml:space="preserve"> there are no certain rules that can be used to identify </w:t>
      </w:r>
      <w:r w:rsidR="00DB63D1">
        <w:t xml:space="preserve">when this information should be preserved and when removed </w:t>
      </w:r>
      <w:r w:rsidR="00D75636">
        <w:t xml:space="preserve">when the document element is edited or </w:t>
      </w:r>
      <w:r w:rsidR="00E97C79">
        <w:t>delet</w:t>
      </w:r>
      <w:r w:rsidR="00D75636">
        <w:t>ed</w:t>
      </w:r>
      <w:r>
        <w:t xml:space="preserve">. </w:t>
      </w:r>
      <w:r w:rsidR="00D75636">
        <w:t>The behavior on r</w:t>
      </w:r>
      <w:r>
        <w:t xml:space="preserve">ich-text </w:t>
      </w:r>
      <w:r w:rsidR="00D75636">
        <w:t>c</w:t>
      </w:r>
      <w:r>
        <w:t>opy/</w:t>
      </w:r>
      <w:r w:rsidR="00D75636">
        <w:t>p</w:t>
      </w:r>
      <w:r>
        <w:t xml:space="preserve">aste in terms of </w:t>
      </w:r>
      <w:r w:rsidR="00D75636">
        <w:t>duplicating</w:t>
      </w:r>
      <w:r>
        <w:t xml:space="preserve"> or ignoring the</w:t>
      </w:r>
      <w:r w:rsidR="00D75636">
        <w:t xml:space="preserve"> semantics </w:t>
      </w:r>
      <w:r>
        <w:t xml:space="preserve">is also undefined.  </w:t>
      </w:r>
    </w:p>
    <w:p w:rsidR="009929A8" w:rsidRDefault="00D75636" w:rsidP="007C7B58">
      <w:r>
        <w:t>We have addressed the demand for preserving meta</w:t>
      </w:r>
      <w:r w:rsidR="007C7B58">
        <w:t>-</w:t>
      </w:r>
      <w:r>
        <w:t xml:space="preserve">information in the document by implementing </w:t>
      </w:r>
      <w:r w:rsidRPr="00E73F1A">
        <w:rPr>
          <w:b/>
          <w:bCs/>
        </w:rPr>
        <w:t>custom annotation ranges</w:t>
      </w:r>
      <w:r>
        <w:t xml:space="preserve">. They are specifically designed to store such semantic data and are fully customizable in terms of the behavior they </w:t>
      </w:r>
      <w:r w:rsidR="009929A8">
        <w:t>take on selection and deletion.</w:t>
      </w:r>
    </w:p>
    <w:p w:rsidR="00573D7D" w:rsidRDefault="009929A8" w:rsidP="009929A8">
      <w:r>
        <w:t>W</w:t>
      </w:r>
      <w:r w:rsidR="006D733F">
        <w:t>e</w:t>
      </w:r>
      <w:r>
        <w:t xml:space="preserve"> ha</w:t>
      </w:r>
      <w:r w:rsidR="006D733F">
        <w:t xml:space="preserve">ve created a demo on how </w:t>
      </w:r>
      <w:r>
        <w:t xml:space="preserve">custom annotation ranges can be used </w:t>
      </w:r>
      <w:r w:rsidR="006D733F">
        <w:t xml:space="preserve">to store semantic information </w:t>
      </w:r>
      <w:r w:rsidR="00FD674F">
        <w:t>in the document</w:t>
      </w:r>
      <w:r w:rsidR="006D733F">
        <w:t xml:space="preserve">. </w:t>
      </w:r>
      <w:r w:rsidR="005561AE">
        <w:t xml:space="preserve">The </w:t>
      </w:r>
      <w:r>
        <w:t>example, which</w:t>
      </w:r>
      <w:r w:rsidR="005561AE">
        <w:t xml:space="preserve"> is available </w:t>
      </w:r>
      <w:hyperlink r:id="rId6" w:anchor="RichTextBox/StructuredContentEditing" w:history="1">
        <w:r w:rsidR="005561AE" w:rsidRPr="005561AE">
          <w:rPr>
            <w:rStyle w:val="Hyperlink"/>
          </w:rPr>
          <w:t>here</w:t>
        </w:r>
      </w:hyperlink>
      <w:r>
        <w:t xml:space="preserve">, shows </w:t>
      </w:r>
      <w:r w:rsidR="001175BA">
        <w:t>an editor for</w:t>
      </w:r>
      <w:r>
        <w:t xml:space="preserve"> a semantically tagged document in the form of</w:t>
      </w:r>
      <w:r w:rsidR="001175BA">
        <w:t xml:space="preserve"> </w:t>
      </w:r>
      <w:r w:rsidR="00C67B38">
        <w:t xml:space="preserve">a </w:t>
      </w:r>
      <w:r w:rsidR="001175BA">
        <w:t xml:space="preserve">recipe. To best show how that information can be used, we have implemented conversion between the </w:t>
      </w:r>
      <w:hyperlink r:id="rId7" w:history="1">
        <w:proofErr w:type="spellStart"/>
        <w:r w:rsidR="001175BA" w:rsidRPr="00A206BE">
          <w:rPr>
            <w:rStyle w:val="Hyperlink"/>
            <w:b/>
            <w:bCs/>
          </w:rPr>
          <w:t>hRecipe</w:t>
        </w:r>
        <w:proofErr w:type="spellEnd"/>
        <w:r w:rsidR="001175BA" w:rsidRPr="00A206BE">
          <w:rPr>
            <w:rStyle w:val="Hyperlink"/>
          </w:rPr>
          <w:t xml:space="preserve"> </w:t>
        </w:r>
        <w:proofErr w:type="spellStart"/>
        <w:r w:rsidR="001175BA" w:rsidRPr="00A206BE">
          <w:rPr>
            <w:rStyle w:val="Hyperlink"/>
          </w:rPr>
          <w:t>microformat</w:t>
        </w:r>
        <w:proofErr w:type="spellEnd"/>
      </w:hyperlink>
      <w:r w:rsidR="001175BA">
        <w:t xml:space="preserve"> and </w:t>
      </w:r>
      <w:r w:rsidR="001175BA" w:rsidRPr="005561AE">
        <w:rPr>
          <w:b/>
          <w:bCs/>
        </w:rPr>
        <w:t>RadDocument</w:t>
      </w:r>
      <w:r w:rsidR="001175BA">
        <w:t xml:space="preserve"> with special annotations to mark the position of various </w:t>
      </w:r>
      <w:proofErr w:type="spellStart"/>
      <w:r w:rsidR="001175BA">
        <w:t>hRecipe</w:t>
      </w:r>
      <w:proofErr w:type="spellEnd"/>
      <w:r w:rsidR="001175BA">
        <w:t xml:space="preserve"> properties.</w:t>
      </w:r>
      <w:r w:rsidR="00081EC4">
        <w:t xml:space="preserve"> To achieve this, we have used a combination of features: custom annotations, document protection </w:t>
      </w:r>
      <w:r w:rsidR="00516FC1">
        <w:t xml:space="preserve">and </w:t>
      </w:r>
      <w:r w:rsidR="00C67B38">
        <w:t xml:space="preserve">a </w:t>
      </w:r>
      <w:r w:rsidR="00081EC4">
        <w:t xml:space="preserve">custom format provider. </w:t>
      </w:r>
    </w:p>
    <w:p w:rsidR="00C34F68" w:rsidRDefault="00C34F68" w:rsidP="00C34F68">
      <w:pPr>
        <w:jc w:val="center"/>
      </w:pPr>
      <w:r>
        <w:rPr>
          <w:noProof/>
          <w:lang w:bidi="he-IL"/>
        </w:rPr>
        <w:drawing>
          <wp:inline distT="0" distB="0" distL="0" distR="0" wp14:anchorId="7C77EBB8" wp14:editId="1F9AE84F">
            <wp:extent cx="3068108" cy="2124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068108" cy="2124075"/>
                    </a:xfrm>
                    <a:prstGeom prst="rect">
                      <a:avLst/>
                    </a:prstGeom>
                  </pic:spPr>
                </pic:pic>
              </a:graphicData>
            </a:graphic>
          </wp:inline>
        </w:drawing>
      </w:r>
    </w:p>
    <w:p w:rsidR="00C34F68" w:rsidRDefault="005561AE" w:rsidP="005561AE">
      <w:r>
        <w:lastRenderedPageBreak/>
        <w:t>T</w:t>
      </w:r>
      <w:r w:rsidR="00C34F68">
        <w:t>he blue regions (custom annotations)</w:t>
      </w:r>
      <w:r>
        <w:t xml:space="preserve"> in the picture above</w:t>
      </w:r>
      <w:r w:rsidR="00C34F68">
        <w:t xml:space="preserve"> indicate </w:t>
      </w:r>
      <w:r>
        <w:t xml:space="preserve">the areas that the user can </w:t>
      </w:r>
      <w:r w:rsidR="00C34F68">
        <w:t>edit (</w:t>
      </w:r>
      <w:r>
        <w:t>implemented using document protection). These parts of the document</w:t>
      </w:r>
      <w:r w:rsidR="00C34F68">
        <w:t xml:space="preserve"> are then extracted by a custom format provider and </w:t>
      </w:r>
      <w:r w:rsidR="00516FC1">
        <w:t xml:space="preserve">exported to </w:t>
      </w:r>
      <w:r w:rsidR="00C34F68" w:rsidRPr="00E73F1A">
        <w:rPr>
          <w:b/>
          <w:bCs/>
        </w:rPr>
        <w:t>HTML</w:t>
      </w:r>
      <w:r w:rsidR="00C34F68">
        <w:t>.</w:t>
      </w:r>
    </w:p>
    <w:p w:rsidR="00C34F68" w:rsidRDefault="00C34F68" w:rsidP="005561AE">
      <w:pPr>
        <w:pStyle w:val="Heading3"/>
      </w:pPr>
      <w:r>
        <w:t>Custom Annotations</w:t>
      </w:r>
    </w:p>
    <w:p w:rsidR="00C34F68" w:rsidRDefault="00C34F68" w:rsidP="00E249A3">
      <w:r>
        <w:t xml:space="preserve">There are basically two types of annotations in </w:t>
      </w:r>
      <w:r w:rsidRPr="00E73F1A">
        <w:rPr>
          <w:b/>
          <w:bCs/>
        </w:rPr>
        <w:t>RadDocument</w:t>
      </w:r>
      <w:r>
        <w:t xml:space="preserve"> – annotation markers and annotation ranges. </w:t>
      </w:r>
      <w:r w:rsidR="00A90404">
        <w:t xml:space="preserve">The first type can be used by inheriting </w:t>
      </w:r>
      <w:proofErr w:type="spellStart"/>
      <w:r w:rsidR="00A90404" w:rsidRPr="00E73F1A">
        <w:rPr>
          <w:b/>
          <w:bCs/>
        </w:rPr>
        <w:t>AnnotationMarkerBase</w:t>
      </w:r>
      <w:proofErr w:type="spellEnd"/>
      <w:r w:rsidR="00A90404">
        <w:t xml:space="preserve"> </w:t>
      </w:r>
      <w:r w:rsidR="00516FC1">
        <w:t>and are meant to be used for single objects</w:t>
      </w:r>
      <w:r w:rsidR="00623AC7">
        <w:t xml:space="preserve"> such as images.</w:t>
      </w:r>
      <w:r w:rsidR="00A90404">
        <w:t xml:space="preserve"> </w:t>
      </w:r>
      <w:r w:rsidR="00623AC7">
        <w:t>T</w:t>
      </w:r>
      <w:r w:rsidR="00A90404">
        <w:t xml:space="preserve">he second </w:t>
      </w:r>
      <w:r w:rsidR="00623AC7">
        <w:t>type can be used</w:t>
      </w:r>
      <w:bookmarkStart w:id="0" w:name="_GoBack"/>
      <w:bookmarkEnd w:id="0"/>
      <w:r w:rsidR="00623AC7">
        <w:t xml:space="preserve"> to mark parts of the document</w:t>
      </w:r>
      <w:r w:rsidR="006876C4">
        <w:t>.</w:t>
      </w:r>
      <w:r w:rsidR="00623AC7">
        <w:t xml:space="preserve"> </w:t>
      </w:r>
      <w:r w:rsidR="006876C4">
        <w:t>T</w:t>
      </w:r>
      <w:r w:rsidR="00623AC7">
        <w:t xml:space="preserve">he start and end of the range </w:t>
      </w:r>
      <w:r w:rsidR="006876C4">
        <w:t>are marked by inline document elements</w:t>
      </w:r>
      <w:r w:rsidR="00A90404">
        <w:t xml:space="preserve"> inheriting</w:t>
      </w:r>
      <w:r w:rsidR="00E249A3">
        <w:t xml:space="preserve"> from</w:t>
      </w:r>
      <w:r w:rsidR="00A90404">
        <w:t xml:space="preserve"> </w:t>
      </w:r>
      <w:proofErr w:type="spellStart"/>
      <w:r w:rsidR="00A90404" w:rsidRPr="00E73F1A">
        <w:rPr>
          <w:b/>
          <w:bCs/>
        </w:rPr>
        <w:t>AnnotationRangeStart</w:t>
      </w:r>
      <w:proofErr w:type="spellEnd"/>
      <w:r w:rsidR="00A90404">
        <w:t xml:space="preserve"> and </w:t>
      </w:r>
      <w:proofErr w:type="spellStart"/>
      <w:r w:rsidR="00A90404" w:rsidRPr="00E73F1A">
        <w:rPr>
          <w:b/>
          <w:bCs/>
        </w:rPr>
        <w:t>AnnotationRangeEnd</w:t>
      </w:r>
      <w:proofErr w:type="spellEnd"/>
      <w:r w:rsidR="00A90404">
        <w:t xml:space="preserve"> for the start/end respectively.</w:t>
      </w:r>
      <w:r w:rsidR="009B02FA">
        <w:t xml:space="preserve"> Whichever you choose, there are some abstract methods that you will have to override, such as </w:t>
      </w:r>
      <w:proofErr w:type="spellStart"/>
      <w:r w:rsidR="006C2528">
        <w:t>CreateNewElementInstance</w:t>
      </w:r>
      <w:proofErr w:type="spellEnd"/>
      <w:r w:rsidR="006C2528">
        <w:t xml:space="preserve"> </w:t>
      </w:r>
      <w:r w:rsidR="00E249A3">
        <w:t xml:space="preserve">and </w:t>
      </w:r>
      <w:proofErr w:type="spellStart"/>
      <w:r w:rsidR="006C2528">
        <w:t>CopyContentOverride</w:t>
      </w:r>
      <w:proofErr w:type="spellEnd"/>
      <w:r w:rsidR="006C2528">
        <w:t>.</w:t>
      </w:r>
    </w:p>
    <w:p w:rsidR="00073C66" w:rsidRDefault="00073C66" w:rsidP="00C34F68">
      <w:r>
        <w:t xml:space="preserve">By default all annotations are markup-only in the sense that they do not have any appearance. </w:t>
      </w:r>
      <w:r w:rsidR="007579CA">
        <w:t>If you want to display a highlight, range brackets or anything else, you can use the UI la</w:t>
      </w:r>
      <w:r w:rsidR="00BC44E5">
        <w:t xml:space="preserve">yers feature of RadRichTextBox. </w:t>
      </w:r>
      <w:r w:rsidR="00F84BFD">
        <w:t>The demo uses the built-in protection range decoration layer with a custom color.</w:t>
      </w:r>
    </w:p>
    <w:p w:rsidR="00CA02B7" w:rsidRDefault="00CA02B7" w:rsidP="005561AE">
      <w:pPr>
        <w:pStyle w:val="Heading4"/>
      </w:pPr>
      <w:r>
        <w:t>Example custom inline range start</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proofErr w:type="gramStart"/>
      <w:r w:rsidRPr="00CA02B7">
        <w:rPr>
          <w:rFonts w:ascii="Consolas" w:eastAsia="Times New Roman" w:hAnsi="Consolas" w:cs="Consolas"/>
          <w:color w:val="0000FF"/>
          <w:sz w:val="20"/>
          <w:szCs w:val="20"/>
        </w:rPr>
        <w:t>public</w:t>
      </w:r>
      <w:proofErr w:type="gramEnd"/>
      <w:r w:rsidRPr="00CA02B7">
        <w:rPr>
          <w:rFonts w:ascii="Consolas" w:eastAsia="Times New Roman" w:hAnsi="Consolas" w:cs="Consolas"/>
          <w:color w:val="000000"/>
          <w:sz w:val="20"/>
          <w:szCs w:val="20"/>
        </w:rPr>
        <w:t> </w:t>
      </w:r>
      <w:r w:rsidRPr="00CA02B7">
        <w:rPr>
          <w:rFonts w:ascii="Consolas" w:eastAsia="Times New Roman" w:hAnsi="Consolas" w:cs="Consolas"/>
          <w:color w:val="0000FF"/>
          <w:sz w:val="20"/>
          <w:szCs w:val="20"/>
        </w:rPr>
        <w:t>class</w:t>
      </w:r>
      <w:r w:rsidRPr="00CA02B7">
        <w:rPr>
          <w:rFonts w:ascii="Consolas" w:eastAsia="Times New Roman" w:hAnsi="Consolas" w:cs="Consolas"/>
          <w:color w:val="000000"/>
          <w:sz w:val="20"/>
          <w:szCs w:val="20"/>
        </w:rPr>
        <w:t> </w:t>
      </w:r>
      <w:proofErr w:type="spellStart"/>
      <w:r w:rsidRPr="00CA02B7">
        <w:rPr>
          <w:rFonts w:ascii="Consolas" w:eastAsia="Times New Roman" w:hAnsi="Consolas" w:cs="Consolas"/>
          <w:color w:val="2B91AF"/>
          <w:sz w:val="20"/>
          <w:szCs w:val="20"/>
        </w:rPr>
        <w:t>SemanticRangeStart</w:t>
      </w:r>
      <w:proofErr w:type="spellEnd"/>
      <w:r w:rsidRPr="00CA02B7">
        <w:rPr>
          <w:rFonts w:ascii="Consolas" w:eastAsia="Times New Roman" w:hAnsi="Consolas" w:cs="Consolas"/>
          <w:color w:val="000000"/>
          <w:sz w:val="20"/>
          <w:szCs w:val="20"/>
        </w:rPr>
        <w:t> : </w:t>
      </w:r>
      <w:proofErr w:type="spellStart"/>
      <w:r w:rsidRPr="00CA02B7">
        <w:rPr>
          <w:rFonts w:ascii="Consolas" w:eastAsia="Times New Roman" w:hAnsi="Consolas" w:cs="Consolas"/>
          <w:color w:val="2B91AF"/>
          <w:sz w:val="20"/>
          <w:szCs w:val="20"/>
        </w:rPr>
        <w:t>AnnotationRangeStart</w:t>
      </w:r>
      <w:proofErr w:type="spellEnd"/>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roofErr w:type="spellStart"/>
      <w:r w:rsidRPr="00CA02B7">
        <w:rPr>
          <w:rFonts w:ascii="Consolas" w:eastAsia="Times New Roman" w:hAnsi="Consolas" w:cs="Consolas"/>
          <w:color w:val="2B91AF"/>
          <w:sz w:val="20"/>
          <w:szCs w:val="20"/>
        </w:rPr>
        <w:t>XamlSerializable</w:t>
      </w:r>
      <w:proofErr w:type="spellEnd"/>
      <w:r w:rsidRPr="00CA02B7">
        <w:rPr>
          <w:rFonts w:ascii="Consolas" w:eastAsia="Times New Roman" w:hAnsi="Consolas" w:cs="Consolas"/>
          <w:color w:val="000000"/>
          <w:sz w:val="20"/>
          <w:szCs w:val="20"/>
        </w:rPr>
        <w:t>]</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roofErr w:type="gramStart"/>
      <w:r w:rsidRPr="00CA02B7">
        <w:rPr>
          <w:rFonts w:ascii="Consolas" w:eastAsia="Times New Roman" w:hAnsi="Consolas" w:cs="Consolas"/>
          <w:color w:val="0000FF"/>
          <w:sz w:val="20"/>
          <w:szCs w:val="20"/>
        </w:rPr>
        <w:t>public</w:t>
      </w:r>
      <w:proofErr w:type="gramEnd"/>
      <w:r w:rsidRPr="00CA02B7">
        <w:rPr>
          <w:rFonts w:ascii="Consolas" w:eastAsia="Times New Roman" w:hAnsi="Consolas" w:cs="Consolas"/>
          <w:color w:val="000000"/>
          <w:sz w:val="20"/>
          <w:szCs w:val="20"/>
        </w:rPr>
        <w:t> </w:t>
      </w:r>
      <w:r w:rsidRPr="00CA02B7">
        <w:rPr>
          <w:rFonts w:ascii="Consolas" w:eastAsia="Times New Roman" w:hAnsi="Consolas" w:cs="Consolas"/>
          <w:color w:val="0000FF"/>
          <w:sz w:val="20"/>
          <w:szCs w:val="20"/>
        </w:rPr>
        <w:t>string</w:t>
      </w:r>
      <w:r w:rsidRPr="00CA02B7">
        <w:rPr>
          <w:rFonts w:ascii="Consolas" w:eastAsia="Times New Roman" w:hAnsi="Consolas" w:cs="Consolas"/>
          <w:color w:val="000000"/>
          <w:sz w:val="20"/>
          <w:szCs w:val="20"/>
        </w:rPr>
        <w:t> Name { </w:t>
      </w:r>
      <w:r w:rsidRPr="00CA02B7">
        <w:rPr>
          <w:rFonts w:ascii="Consolas" w:eastAsia="Times New Roman" w:hAnsi="Consolas" w:cs="Consolas"/>
          <w:color w:val="0000FF"/>
          <w:sz w:val="20"/>
          <w:szCs w:val="20"/>
        </w:rPr>
        <w:t>get</w:t>
      </w:r>
      <w:r w:rsidRPr="00CA02B7">
        <w:rPr>
          <w:rFonts w:ascii="Consolas" w:eastAsia="Times New Roman" w:hAnsi="Consolas" w:cs="Consolas"/>
          <w:color w:val="000000"/>
          <w:sz w:val="20"/>
          <w:szCs w:val="20"/>
        </w:rPr>
        <w:t>; </w:t>
      </w:r>
      <w:r w:rsidRPr="00CA02B7">
        <w:rPr>
          <w:rFonts w:ascii="Consolas" w:eastAsia="Times New Roman" w:hAnsi="Consolas" w:cs="Consolas"/>
          <w:color w:val="0000FF"/>
          <w:sz w:val="20"/>
          <w:szCs w:val="20"/>
        </w:rPr>
        <w:t>set</w:t>
      </w:r>
      <w:r w:rsidRPr="00CA02B7">
        <w:rPr>
          <w:rFonts w:ascii="Consolas" w:eastAsia="Times New Roman" w:hAnsi="Consolas" w:cs="Consolas"/>
          <w:color w:val="000000"/>
          <w:sz w:val="20"/>
          <w:szCs w:val="20"/>
        </w:rPr>
        <w:t>; }</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xml:space="preserve"> </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roofErr w:type="gramStart"/>
      <w:r w:rsidRPr="00CA02B7">
        <w:rPr>
          <w:rFonts w:ascii="Consolas" w:eastAsia="Times New Roman" w:hAnsi="Consolas" w:cs="Consolas"/>
          <w:color w:val="0000FF"/>
          <w:sz w:val="20"/>
          <w:szCs w:val="20"/>
        </w:rPr>
        <w:t>public</w:t>
      </w:r>
      <w:proofErr w:type="gramEnd"/>
      <w:r w:rsidRPr="00CA02B7">
        <w:rPr>
          <w:rFonts w:ascii="Consolas" w:eastAsia="Times New Roman" w:hAnsi="Consolas" w:cs="Consolas"/>
          <w:color w:val="000000"/>
          <w:sz w:val="20"/>
          <w:szCs w:val="20"/>
        </w:rPr>
        <w:t> </w:t>
      </w:r>
      <w:proofErr w:type="spellStart"/>
      <w:r w:rsidRPr="00CA02B7">
        <w:rPr>
          <w:rFonts w:ascii="Consolas" w:eastAsia="Times New Roman" w:hAnsi="Consolas" w:cs="Consolas"/>
          <w:color w:val="000000"/>
          <w:sz w:val="20"/>
          <w:szCs w:val="20"/>
        </w:rPr>
        <w:t>SemanticRangeStart</w:t>
      </w:r>
      <w:proofErr w:type="spellEnd"/>
      <w:r w:rsidRPr="00CA02B7">
        <w:rPr>
          <w:rFonts w:ascii="Consolas" w:eastAsia="Times New Roman" w:hAnsi="Consolas" w:cs="Consolas"/>
          <w:color w:val="000000"/>
          <w:sz w:val="20"/>
          <w:szCs w:val="20"/>
        </w:rPr>
        <w:t>()</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xml:space="preserve"> </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roofErr w:type="gramStart"/>
      <w:r w:rsidRPr="00CA02B7">
        <w:rPr>
          <w:rFonts w:ascii="Consolas" w:eastAsia="Times New Roman" w:hAnsi="Consolas" w:cs="Consolas"/>
          <w:color w:val="0000FF"/>
          <w:sz w:val="20"/>
          <w:szCs w:val="20"/>
        </w:rPr>
        <w:t>public</w:t>
      </w:r>
      <w:proofErr w:type="gramEnd"/>
      <w:r w:rsidRPr="00CA02B7">
        <w:rPr>
          <w:rFonts w:ascii="Consolas" w:eastAsia="Times New Roman" w:hAnsi="Consolas" w:cs="Consolas"/>
          <w:color w:val="000000"/>
          <w:sz w:val="20"/>
          <w:szCs w:val="20"/>
        </w:rPr>
        <w:t> </w:t>
      </w:r>
      <w:proofErr w:type="spellStart"/>
      <w:r w:rsidRPr="00CA02B7">
        <w:rPr>
          <w:rFonts w:ascii="Consolas" w:eastAsia="Times New Roman" w:hAnsi="Consolas" w:cs="Consolas"/>
          <w:color w:val="000000"/>
          <w:sz w:val="20"/>
          <w:szCs w:val="20"/>
        </w:rPr>
        <w:t>SemanticRangeStart</w:t>
      </w:r>
      <w:proofErr w:type="spellEnd"/>
      <w:r w:rsidRPr="00CA02B7">
        <w:rPr>
          <w:rFonts w:ascii="Consolas" w:eastAsia="Times New Roman" w:hAnsi="Consolas" w:cs="Consolas"/>
          <w:color w:val="000000"/>
          <w:sz w:val="20"/>
          <w:szCs w:val="20"/>
        </w:rPr>
        <w:t>(</w:t>
      </w:r>
      <w:r w:rsidRPr="00CA02B7">
        <w:rPr>
          <w:rFonts w:ascii="Consolas" w:eastAsia="Times New Roman" w:hAnsi="Consolas" w:cs="Consolas"/>
          <w:color w:val="0000FF"/>
          <w:sz w:val="20"/>
          <w:szCs w:val="20"/>
        </w:rPr>
        <w:t>string</w:t>
      </w:r>
      <w:r w:rsidRPr="00CA02B7">
        <w:rPr>
          <w:rFonts w:ascii="Consolas" w:eastAsia="Times New Roman" w:hAnsi="Consolas" w:cs="Consolas"/>
          <w:color w:val="000000"/>
          <w:sz w:val="20"/>
          <w:szCs w:val="20"/>
        </w:rPr>
        <w:t> name)</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roofErr w:type="spellStart"/>
      <w:r w:rsidRPr="00CA02B7">
        <w:rPr>
          <w:rFonts w:ascii="Consolas" w:eastAsia="Times New Roman" w:hAnsi="Consolas" w:cs="Consolas"/>
          <w:color w:val="0000FF"/>
          <w:sz w:val="20"/>
          <w:szCs w:val="20"/>
        </w:rPr>
        <w:t>this</w:t>
      </w:r>
      <w:r w:rsidRPr="00CA02B7">
        <w:rPr>
          <w:rFonts w:ascii="Consolas" w:eastAsia="Times New Roman" w:hAnsi="Consolas" w:cs="Consolas"/>
          <w:color w:val="000000"/>
          <w:sz w:val="20"/>
          <w:szCs w:val="20"/>
        </w:rPr>
        <w:t>.Name</w:t>
      </w:r>
      <w:proofErr w:type="spellEnd"/>
      <w:r w:rsidRPr="00CA02B7">
        <w:rPr>
          <w:rFonts w:ascii="Consolas" w:eastAsia="Times New Roman" w:hAnsi="Consolas" w:cs="Consolas"/>
          <w:color w:val="000000"/>
          <w:sz w:val="20"/>
          <w:szCs w:val="20"/>
        </w:rPr>
        <w:t> = name;</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xml:space="preserve"> </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roofErr w:type="gramStart"/>
      <w:r w:rsidRPr="00CA02B7">
        <w:rPr>
          <w:rFonts w:ascii="Consolas" w:eastAsia="Times New Roman" w:hAnsi="Consolas" w:cs="Consolas"/>
          <w:color w:val="0000FF"/>
          <w:sz w:val="20"/>
          <w:szCs w:val="20"/>
        </w:rPr>
        <w:t>public</w:t>
      </w:r>
      <w:proofErr w:type="gramEnd"/>
      <w:r w:rsidRPr="00CA02B7">
        <w:rPr>
          <w:rFonts w:ascii="Consolas" w:eastAsia="Times New Roman" w:hAnsi="Consolas" w:cs="Consolas"/>
          <w:color w:val="000000"/>
          <w:sz w:val="20"/>
          <w:szCs w:val="20"/>
        </w:rPr>
        <w:t> </w:t>
      </w:r>
      <w:r w:rsidRPr="00CA02B7">
        <w:rPr>
          <w:rFonts w:ascii="Consolas" w:eastAsia="Times New Roman" w:hAnsi="Consolas" w:cs="Consolas"/>
          <w:color w:val="0000FF"/>
          <w:sz w:val="20"/>
          <w:szCs w:val="20"/>
        </w:rPr>
        <w:t>override</w:t>
      </w:r>
      <w:r w:rsidRPr="00CA02B7">
        <w:rPr>
          <w:rFonts w:ascii="Consolas" w:eastAsia="Times New Roman" w:hAnsi="Consolas" w:cs="Consolas"/>
          <w:color w:val="000000"/>
          <w:sz w:val="20"/>
          <w:szCs w:val="20"/>
        </w:rPr>
        <w:t> </w:t>
      </w:r>
      <w:proofErr w:type="spellStart"/>
      <w:r w:rsidRPr="00CA02B7">
        <w:rPr>
          <w:rFonts w:ascii="Consolas" w:eastAsia="Times New Roman" w:hAnsi="Consolas" w:cs="Consolas"/>
          <w:color w:val="0000FF"/>
          <w:sz w:val="20"/>
          <w:szCs w:val="20"/>
        </w:rPr>
        <w:t>bool</w:t>
      </w:r>
      <w:proofErr w:type="spellEnd"/>
      <w:r w:rsidRPr="00CA02B7">
        <w:rPr>
          <w:rFonts w:ascii="Consolas" w:eastAsia="Times New Roman" w:hAnsi="Consolas" w:cs="Consolas"/>
          <w:color w:val="000000"/>
          <w:sz w:val="20"/>
          <w:szCs w:val="20"/>
        </w:rPr>
        <w:t> </w:t>
      </w:r>
      <w:proofErr w:type="spellStart"/>
      <w:r w:rsidRPr="00CA02B7">
        <w:rPr>
          <w:rFonts w:ascii="Consolas" w:eastAsia="Times New Roman" w:hAnsi="Consolas" w:cs="Consolas"/>
          <w:color w:val="000000"/>
          <w:sz w:val="20"/>
          <w:szCs w:val="20"/>
        </w:rPr>
        <w:t>SkipPositionBefore</w:t>
      </w:r>
      <w:proofErr w:type="spellEnd"/>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roofErr w:type="gramStart"/>
      <w:r w:rsidRPr="00CA02B7">
        <w:rPr>
          <w:rFonts w:ascii="Consolas" w:eastAsia="Times New Roman" w:hAnsi="Consolas" w:cs="Consolas"/>
          <w:color w:val="0000FF"/>
          <w:sz w:val="20"/>
          <w:szCs w:val="20"/>
        </w:rPr>
        <w:t>get</w:t>
      </w:r>
      <w:proofErr w:type="gramEnd"/>
      <w:r w:rsidRPr="00CA02B7">
        <w:rPr>
          <w:rFonts w:ascii="Consolas" w:eastAsia="Times New Roman" w:hAnsi="Consolas" w:cs="Consolas"/>
          <w:color w:val="000000"/>
          <w:sz w:val="20"/>
          <w:szCs w:val="20"/>
        </w:rPr>
        <w:t> { </w:t>
      </w:r>
      <w:r w:rsidRPr="00CA02B7">
        <w:rPr>
          <w:rFonts w:ascii="Consolas" w:eastAsia="Times New Roman" w:hAnsi="Consolas" w:cs="Consolas"/>
          <w:color w:val="0000FF"/>
          <w:sz w:val="20"/>
          <w:szCs w:val="20"/>
        </w:rPr>
        <w:t>return</w:t>
      </w:r>
      <w:r w:rsidRPr="00CA02B7">
        <w:rPr>
          <w:rFonts w:ascii="Consolas" w:eastAsia="Times New Roman" w:hAnsi="Consolas" w:cs="Consolas"/>
          <w:color w:val="000000"/>
          <w:sz w:val="20"/>
          <w:szCs w:val="20"/>
        </w:rPr>
        <w:t> </w:t>
      </w:r>
      <w:r w:rsidRPr="00CA02B7">
        <w:rPr>
          <w:rFonts w:ascii="Consolas" w:eastAsia="Times New Roman" w:hAnsi="Consolas" w:cs="Consolas"/>
          <w:color w:val="0000FF"/>
          <w:sz w:val="20"/>
          <w:szCs w:val="20"/>
        </w:rPr>
        <w:t>true</w:t>
      </w:r>
      <w:r w:rsidRPr="00CA02B7">
        <w:rPr>
          <w:rFonts w:ascii="Consolas" w:eastAsia="Times New Roman" w:hAnsi="Consolas" w:cs="Consolas"/>
          <w:color w:val="000000"/>
          <w:sz w:val="20"/>
          <w:szCs w:val="20"/>
        </w:rPr>
        <w:t>; }</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xml:space="preserve"> </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roofErr w:type="gramStart"/>
      <w:r w:rsidRPr="00CA02B7">
        <w:rPr>
          <w:rFonts w:ascii="Consolas" w:eastAsia="Times New Roman" w:hAnsi="Consolas" w:cs="Consolas"/>
          <w:color w:val="0000FF"/>
          <w:sz w:val="20"/>
          <w:szCs w:val="20"/>
        </w:rPr>
        <w:t>protected</w:t>
      </w:r>
      <w:proofErr w:type="gramEnd"/>
      <w:r w:rsidRPr="00CA02B7">
        <w:rPr>
          <w:rFonts w:ascii="Consolas" w:eastAsia="Times New Roman" w:hAnsi="Consolas" w:cs="Consolas"/>
          <w:color w:val="000000"/>
          <w:sz w:val="20"/>
          <w:szCs w:val="20"/>
        </w:rPr>
        <w:t> </w:t>
      </w:r>
      <w:r w:rsidRPr="00CA02B7">
        <w:rPr>
          <w:rFonts w:ascii="Consolas" w:eastAsia="Times New Roman" w:hAnsi="Consolas" w:cs="Consolas"/>
          <w:color w:val="0000FF"/>
          <w:sz w:val="20"/>
          <w:szCs w:val="20"/>
        </w:rPr>
        <w:t>override</w:t>
      </w:r>
      <w:r w:rsidRPr="00CA02B7">
        <w:rPr>
          <w:rFonts w:ascii="Consolas" w:eastAsia="Times New Roman" w:hAnsi="Consolas" w:cs="Consolas"/>
          <w:color w:val="000000"/>
          <w:sz w:val="20"/>
          <w:szCs w:val="20"/>
        </w:rPr>
        <w:t> </w:t>
      </w:r>
      <w:r w:rsidRPr="00CA02B7">
        <w:rPr>
          <w:rFonts w:ascii="Consolas" w:eastAsia="Times New Roman" w:hAnsi="Consolas" w:cs="Consolas"/>
          <w:color w:val="0000FF"/>
          <w:sz w:val="20"/>
          <w:szCs w:val="20"/>
        </w:rPr>
        <w:t>void</w:t>
      </w:r>
      <w:r w:rsidRPr="00CA02B7">
        <w:rPr>
          <w:rFonts w:ascii="Consolas" w:eastAsia="Times New Roman" w:hAnsi="Consolas" w:cs="Consolas"/>
          <w:color w:val="000000"/>
          <w:sz w:val="20"/>
          <w:szCs w:val="20"/>
        </w:rPr>
        <w:t> CopyContentFromOverride(</w:t>
      </w:r>
      <w:r w:rsidRPr="00CA02B7">
        <w:rPr>
          <w:rFonts w:ascii="Consolas" w:eastAsia="Times New Roman" w:hAnsi="Consolas" w:cs="Consolas"/>
          <w:color w:val="2B91AF"/>
          <w:sz w:val="20"/>
          <w:szCs w:val="20"/>
        </w:rPr>
        <w:t>DocumentElement</w:t>
      </w:r>
      <w:r w:rsidRPr="00CA02B7">
        <w:rPr>
          <w:rFonts w:ascii="Consolas" w:eastAsia="Times New Roman" w:hAnsi="Consolas" w:cs="Consolas"/>
          <w:color w:val="000000"/>
          <w:sz w:val="20"/>
          <w:szCs w:val="20"/>
        </w:rPr>
        <w:t> fromElement)</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roofErr w:type="spellStart"/>
      <w:r w:rsidRPr="00CA02B7">
        <w:rPr>
          <w:rFonts w:ascii="Consolas" w:eastAsia="Times New Roman" w:hAnsi="Consolas" w:cs="Consolas"/>
          <w:color w:val="0000FF"/>
          <w:sz w:val="20"/>
          <w:szCs w:val="20"/>
        </w:rPr>
        <w:t>this</w:t>
      </w:r>
      <w:r w:rsidRPr="00CA02B7">
        <w:rPr>
          <w:rFonts w:ascii="Consolas" w:eastAsia="Times New Roman" w:hAnsi="Consolas" w:cs="Consolas"/>
          <w:color w:val="000000"/>
          <w:sz w:val="20"/>
          <w:szCs w:val="20"/>
        </w:rPr>
        <w:t>.Name</w:t>
      </w:r>
      <w:proofErr w:type="spellEnd"/>
      <w:r w:rsidRPr="00CA02B7">
        <w:rPr>
          <w:rFonts w:ascii="Consolas" w:eastAsia="Times New Roman" w:hAnsi="Consolas" w:cs="Consolas"/>
          <w:color w:val="000000"/>
          <w:sz w:val="20"/>
          <w:szCs w:val="20"/>
        </w:rPr>
        <w:t> = ((</w:t>
      </w:r>
      <w:proofErr w:type="spellStart"/>
      <w:r w:rsidRPr="00CA02B7">
        <w:rPr>
          <w:rFonts w:ascii="Consolas" w:eastAsia="Times New Roman" w:hAnsi="Consolas" w:cs="Consolas"/>
          <w:color w:val="2B91AF"/>
          <w:sz w:val="20"/>
          <w:szCs w:val="20"/>
        </w:rPr>
        <w:t>SemanticRangeStart</w:t>
      </w:r>
      <w:proofErr w:type="spellEnd"/>
      <w:proofErr w:type="gramStart"/>
      <w:r w:rsidRPr="00CA02B7">
        <w:rPr>
          <w:rFonts w:ascii="Consolas" w:eastAsia="Times New Roman" w:hAnsi="Consolas" w:cs="Consolas"/>
          <w:color w:val="000000"/>
          <w:sz w:val="20"/>
          <w:szCs w:val="20"/>
        </w:rPr>
        <w:t>)</w:t>
      </w:r>
      <w:proofErr w:type="spellStart"/>
      <w:r w:rsidRPr="00CA02B7">
        <w:rPr>
          <w:rFonts w:ascii="Consolas" w:eastAsia="Times New Roman" w:hAnsi="Consolas" w:cs="Consolas"/>
          <w:color w:val="000000"/>
          <w:sz w:val="20"/>
          <w:szCs w:val="20"/>
        </w:rPr>
        <w:t>fromElement</w:t>
      </w:r>
      <w:proofErr w:type="spellEnd"/>
      <w:proofErr w:type="gramEnd"/>
      <w:r w:rsidRPr="00CA02B7">
        <w:rPr>
          <w:rFonts w:ascii="Consolas" w:eastAsia="Times New Roman" w:hAnsi="Consolas" w:cs="Consolas"/>
          <w:color w:val="000000"/>
          <w:sz w:val="20"/>
          <w:szCs w:val="20"/>
        </w:rPr>
        <w:t>).Name;</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xml:space="preserve"> </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roofErr w:type="gramStart"/>
      <w:r w:rsidRPr="00CA02B7">
        <w:rPr>
          <w:rFonts w:ascii="Consolas" w:eastAsia="Times New Roman" w:hAnsi="Consolas" w:cs="Consolas"/>
          <w:color w:val="0000FF"/>
          <w:sz w:val="20"/>
          <w:szCs w:val="20"/>
        </w:rPr>
        <w:t>protected</w:t>
      </w:r>
      <w:proofErr w:type="gramEnd"/>
      <w:r w:rsidRPr="00CA02B7">
        <w:rPr>
          <w:rFonts w:ascii="Consolas" w:eastAsia="Times New Roman" w:hAnsi="Consolas" w:cs="Consolas"/>
          <w:color w:val="000000"/>
          <w:sz w:val="20"/>
          <w:szCs w:val="20"/>
        </w:rPr>
        <w:t> </w:t>
      </w:r>
      <w:r w:rsidRPr="00CA02B7">
        <w:rPr>
          <w:rFonts w:ascii="Consolas" w:eastAsia="Times New Roman" w:hAnsi="Consolas" w:cs="Consolas"/>
          <w:color w:val="0000FF"/>
          <w:sz w:val="20"/>
          <w:szCs w:val="20"/>
        </w:rPr>
        <w:t>override</w:t>
      </w:r>
      <w:r w:rsidRPr="00CA02B7">
        <w:rPr>
          <w:rFonts w:ascii="Consolas" w:eastAsia="Times New Roman" w:hAnsi="Consolas" w:cs="Consolas"/>
          <w:color w:val="000000"/>
          <w:sz w:val="20"/>
          <w:szCs w:val="20"/>
        </w:rPr>
        <w:t> </w:t>
      </w:r>
      <w:r w:rsidRPr="00CA02B7">
        <w:rPr>
          <w:rFonts w:ascii="Consolas" w:eastAsia="Times New Roman" w:hAnsi="Consolas" w:cs="Consolas"/>
          <w:color w:val="2B91AF"/>
          <w:sz w:val="20"/>
          <w:szCs w:val="20"/>
        </w:rPr>
        <w:t>DocumentElement</w:t>
      </w:r>
      <w:r w:rsidRPr="00CA02B7">
        <w:rPr>
          <w:rFonts w:ascii="Consolas" w:eastAsia="Times New Roman" w:hAnsi="Consolas" w:cs="Consolas"/>
          <w:color w:val="000000"/>
          <w:sz w:val="20"/>
          <w:szCs w:val="20"/>
        </w:rPr>
        <w:t> CreateNewElementInstance()</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roofErr w:type="gramStart"/>
      <w:r w:rsidRPr="00CA02B7">
        <w:rPr>
          <w:rFonts w:ascii="Consolas" w:eastAsia="Times New Roman" w:hAnsi="Consolas" w:cs="Consolas"/>
          <w:color w:val="0000FF"/>
          <w:sz w:val="20"/>
          <w:szCs w:val="20"/>
        </w:rPr>
        <w:t>return</w:t>
      </w:r>
      <w:proofErr w:type="gramEnd"/>
      <w:r w:rsidRPr="00CA02B7">
        <w:rPr>
          <w:rFonts w:ascii="Consolas" w:eastAsia="Times New Roman" w:hAnsi="Consolas" w:cs="Consolas"/>
          <w:color w:val="000000"/>
          <w:sz w:val="20"/>
          <w:szCs w:val="20"/>
        </w:rPr>
        <w:t> </w:t>
      </w:r>
      <w:r w:rsidRPr="00CA02B7">
        <w:rPr>
          <w:rFonts w:ascii="Consolas" w:eastAsia="Times New Roman" w:hAnsi="Consolas" w:cs="Consolas"/>
          <w:color w:val="0000FF"/>
          <w:sz w:val="20"/>
          <w:szCs w:val="20"/>
        </w:rPr>
        <w:t>new</w:t>
      </w:r>
      <w:r w:rsidRPr="00CA02B7">
        <w:rPr>
          <w:rFonts w:ascii="Consolas" w:eastAsia="Times New Roman" w:hAnsi="Consolas" w:cs="Consolas"/>
          <w:color w:val="000000"/>
          <w:sz w:val="20"/>
          <w:szCs w:val="20"/>
        </w:rPr>
        <w:t> </w:t>
      </w:r>
      <w:proofErr w:type="spellStart"/>
      <w:r w:rsidRPr="00CA02B7">
        <w:rPr>
          <w:rFonts w:ascii="Consolas" w:eastAsia="Times New Roman" w:hAnsi="Consolas" w:cs="Consolas"/>
          <w:color w:val="2B91AF"/>
          <w:sz w:val="20"/>
          <w:szCs w:val="20"/>
        </w:rPr>
        <w:t>SemanticRangeStart</w:t>
      </w:r>
      <w:proofErr w:type="spellEnd"/>
      <w:r w:rsidRPr="00CA02B7">
        <w:rPr>
          <w:rFonts w:ascii="Consolas" w:eastAsia="Times New Roman" w:hAnsi="Consolas" w:cs="Consolas"/>
          <w:color w:val="000000"/>
          <w:sz w:val="20"/>
          <w:szCs w:val="20"/>
        </w:rPr>
        <w:t>();</w:t>
      </w:r>
    </w:p>
    <w:p w:rsidR="00CA02B7" w:rsidRPr="00CA02B7" w:rsidRDefault="00CA02B7" w:rsidP="00CA02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    }</w:t>
      </w:r>
    </w:p>
    <w:p w:rsidR="009B4C63" w:rsidRDefault="00CA02B7" w:rsidP="004353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r w:rsidRPr="00CA02B7">
        <w:rPr>
          <w:rFonts w:ascii="Consolas" w:eastAsia="Times New Roman" w:hAnsi="Consolas" w:cs="Consolas"/>
          <w:color w:val="000000"/>
          <w:sz w:val="20"/>
          <w:szCs w:val="20"/>
        </w:rPr>
        <w:t>}</w:t>
      </w:r>
    </w:p>
    <w:p w:rsidR="009B4C63" w:rsidRDefault="009B4C63" w:rsidP="004353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rPr>
      </w:pPr>
    </w:p>
    <w:p w:rsidR="009B4C63" w:rsidRDefault="009B4C63" w:rsidP="003621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t>Here you can see a class that inh</w:t>
      </w:r>
      <w:r w:rsidR="00A24820">
        <w:t xml:space="preserve">erits from </w:t>
      </w:r>
      <w:proofErr w:type="spellStart"/>
      <w:r w:rsidR="00A24820">
        <w:t>AnnotationRangeStart</w:t>
      </w:r>
      <w:proofErr w:type="spellEnd"/>
      <w:r w:rsidR="00A24820">
        <w:t xml:space="preserve">. </w:t>
      </w:r>
      <w:r w:rsidR="00122EFE">
        <w:t xml:space="preserve">The </w:t>
      </w:r>
      <w:r w:rsidR="00362177">
        <w:t xml:space="preserve">overridden methods and properties enable </w:t>
      </w:r>
      <w:r w:rsidR="00122EFE">
        <w:t xml:space="preserve">RadRichTextBox to </w:t>
      </w:r>
      <w:r w:rsidR="00362177">
        <w:t>treat the annotation range start</w:t>
      </w:r>
      <w:r w:rsidR="005356DA">
        <w:t xml:space="preserve"> as an inline.</w:t>
      </w:r>
      <w:r w:rsidR="00F62A7D">
        <w:t xml:space="preserve"> In order to customize the ranges more finely, you can also have your class derive from </w:t>
      </w:r>
      <w:proofErr w:type="spellStart"/>
      <w:r w:rsidR="00F62A7D">
        <w:t>FieldRangeStart</w:t>
      </w:r>
      <w:proofErr w:type="spellEnd"/>
      <w:r w:rsidR="00F62A7D">
        <w:t xml:space="preserve">. In this way, you could specify the behavior when using the cursor to position the caret inside the custom range, deleting the </w:t>
      </w:r>
      <w:r w:rsidR="00F62A7D">
        <w:lastRenderedPageBreak/>
        <w:t>range through backspace or delete, etc.</w:t>
      </w:r>
      <w:r w:rsidR="00362177" w:rsidRPr="00362177">
        <w:t xml:space="preserve"> </w:t>
      </w:r>
      <w:r w:rsidR="00362177">
        <w:t>The N</w:t>
      </w:r>
      <w:r w:rsidR="00362177" w:rsidRPr="00362177">
        <w:t xml:space="preserve">ame property is serialized in XAML, as seen by the </w:t>
      </w:r>
      <w:proofErr w:type="spellStart"/>
      <w:r w:rsidR="00362177" w:rsidRPr="00362177">
        <w:t>XamlSerializable</w:t>
      </w:r>
      <w:proofErr w:type="spellEnd"/>
      <w:r w:rsidR="00362177" w:rsidRPr="00362177">
        <w:t xml:space="preserve"> attribute.</w:t>
      </w:r>
    </w:p>
    <w:p w:rsidR="00F62A7D" w:rsidRDefault="00F62A7D" w:rsidP="00F62A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rsidR="00F62A7D" w:rsidRPr="00F62A7D" w:rsidRDefault="00F62A7D" w:rsidP="009E230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F62A7D">
        <w:t xml:space="preserve">Implementing annotation range end is </w:t>
      </w:r>
      <w:r>
        <w:t>analogical</w:t>
      </w:r>
      <w:r w:rsidRPr="00F62A7D">
        <w:t>.</w:t>
      </w:r>
    </w:p>
    <w:p w:rsidR="003A5519" w:rsidRDefault="003A5519" w:rsidP="003A5519">
      <w:pPr>
        <w:pStyle w:val="Heading4"/>
      </w:pPr>
      <w:r>
        <w:t>Serialization</w:t>
      </w:r>
    </w:p>
    <w:p w:rsidR="003A5519" w:rsidRDefault="003A5519" w:rsidP="009E230B">
      <w:r>
        <w:t xml:space="preserve">Of the default document format providers, custom annotations are supported only in XAML. The other formats do not offer such extensibility. When </w:t>
      </w:r>
      <w:r w:rsidR="00362177">
        <w:t>triggering export</w:t>
      </w:r>
      <w:r>
        <w:t xml:space="preserve"> </w:t>
      </w:r>
      <w:proofErr w:type="spellStart"/>
      <w:r w:rsidR="00362177">
        <w:t>XamlFormatProvider</w:t>
      </w:r>
      <w:proofErr w:type="spellEnd"/>
      <w:r w:rsidR="00362177">
        <w:t xml:space="preserve"> </w:t>
      </w:r>
      <w:r>
        <w:t>will generate prefixes for each custom annotation namespace (custom1, custom2, etc.)</w:t>
      </w:r>
      <w:r w:rsidR="00193AAE">
        <w:t xml:space="preserve"> which ensure</w:t>
      </w:r>
      <w:r w:rsidR="009E230B">
        <w:t>s that they can be successfully imported afterwards.</w:t>
      </w:r>
    </w:p>
    <w:p w:rsidR="003A5519" w:rsidRDefault="009E230B" w:rsidP="009E230B">
      <w:r>
        <w:t xml:space="preserve">In order to serialize </w:t>
      </w:r>
      <w:r w:rsidR="003A5519">
        <w:t>the appropriate attributes</w:t>
      </w:r>
      <w:r>
        <w:t>, the following two attributes can be used:</w:t>
      </w:r>
      <w:r w:rsidR="003A5519">
        <w:t xml:space="preserve"> </w:t>
      </w:r>
      <w:proofErr w:type="spellStart"/>
      <w:r w:rsidR="003A5519">
        <w:t>XamlSerializable</w:t>
      </w:r>
      <w:proofErr w:type="spellEnd"/>
      <w:r w:rsidR="003A5519">
        <w:t xml:space="preserve"> </w:t>
      </w:r>
      <w:r>
        <w:t xml:space="preserve">– indicates that the property should be serialized </w:t>
      </w:r>
      <w:r w:rsidR="003A5519">
        <w:t xml:space="preserve">as </w:t>
      </w:r>
      <w:r>
        <w:t xml:space="preserve">an </w:t>
      </w:r>
      <w:r w:rsidR="003A5519">
        <w:t>inline proper</w:t>
      </w:r>
      <w:r>
        <w:t>ty,</w:t>
      </w:r>
      <w:r w:rsidR="003A5519">
        <w:t xml:space="preserve"> and </w:t>
      </w:r>
      <w:proofErr w:type="spellStart"/>
      <w:r w:rsidR="003A5519">
        <w:t>Xa</w:t>
      </w:r>
      <w:r>
        <w:t>mlCompositePropertySerializable</w:t>
      </w:r>
      <w:proofErr w:type="spellEnd"/>
      <w:r>
        <w:t xml:space="preserve"> – serialized as XAML composite property</w:t>
      </w:r>
      <w:r w:rsidR="003A5519">
        <w:t>.</w:t>
      </w:r>
    </w:p>
    <w:p w:rsidR="003A5519" w:rsidRDefault="003A5519" w:rsidP="005561AE">
      <w:pPr>
        <w:pStyle w:val="Heading3"/>
      </w:pPr>
    </w:p>
    <w:p w:rsidR="00EF6DAE" w:rsidRDefault="00EF6DAE" w:rsidP="005561AE">
      <w:pPr>
        <w:pStyle w:val="Heading3"/>
      </w:pPr>
      <w:r>
        <w:t>Custom Format Provider</w:t>
      </w:r>
    </w:p>
    <w:p w:rsidR="00EF6DAE" w:rsidRDefault="00EF6DAE" w:rsidP="009E230B">
      <w:r>
        <w:t xml:space="preserve">The demo uses a custom format provider to export </w:t>
      </w:r>
      <w:r w:rsidR="009E230B">
        <w:t xml:space="preserve">a </w:t>
      </w:r>
      <w:r>
        <w:t xml:space="preserve">semantically tagged </w:t>
      </w:r>
      <w:proofErr w:type="spellStart"/>
      <w:r>
        <w:t>RadDocuments</w:t>
      </w:r>
      <w:proofErr w:type="spellEnd"/>
      <w:r>
        <w:t xml:space="preserve"> to</w:t>
      </w:r>
      <w:r w:rsidR="00C67B38">
        <w:t xml:space="preserve"> </w:t>
      </w:r>
      <w:proofErr w:type="gramStart"/>
      <w:r w:rsidR="00C67B38">
        <w:t>an</w:t>
      </w:r>
      <w:proofErr w:type="gramEnd"/>
      <w:r>
        <w:t xml:space="preserve"> </w:t>
      </w:r>
      <w:proofErr w:type="spellStart"/>
      <w:r>
        <w:t>hRecipe</w:t>
      </w:r>
      <w:proofErr w:type="spellEnd"/>
      <w:r>
        <w:t>-tagged</w:t>
      </w:r>
      <w:r w:rsidR="00826848">
        <w:t xml:space="preserve"> HTML document and vice-versa. </w:t>
      </w:r>
      <w:r w:rsidR="009E230B">
        <w:t xml:space="preserve">The implementation is contained in the </w:t>
      </w:r>
      <w:proofErr w:type="spellStart"/>
      <w:r w:rsidR="00A23C74" w:rsidRPr="00E73F1A">
        <w:rPr>
          <w:b/>
          <w:bCs/>
        </w:rPr>
        <w:t>HRecipeFormatProvider</w:t>
      </w:r>
      <w:proofErr w:type="spellEnd"/>
      <w:r w:rsidR="00A23C74">
        <w:t xml:space="preserve"> class. It has two parts:</w:t>
      </w:r>
    </w:p>
    <w:p w:rsidR="00A23C74" w:rsidRDefault="00A23C74" w:rsidP="009E230B">
      <w:pPr>
        <w:pStyle w:val="ListParagraph"/>
        <w:numPr>
          <w:ilvl w:val="0"/>
          <w:numId w:val="1"/>
        </w:numPr>
      </w:pPr>
      <w:r>
        <w:t xml:space="preserve">Export: the format provider first extracts the semantic regions from the document. For each part of the </w:t>
      </w:r>
      <w:proofErr w:type="spellStart"/>
      <w:r>
        <w:t>hRecipe</w:t>
      </w:r>
      <w:proofErr w:type="spellEnd"/>
      <w:r>
        <w:t xml:space="preserve"> specification it supports, it looks for </w:t>
      </w:r>
      <w:proofErr w:type="spellStart"/>
      <w:r>
        <w:t>SemanticRangeStart</w:t>
      </w:r>
      <w:proofErr w:type="spellEnd"/>
      <w:r>
        <w:t>/</w:t>
      </w:r>
      <w:proofErr w:type="spellStart"/>
      <w:r>
        <w:t>SemanticRangeEnd</w:t>
      </w:r>
      <w:proofErr w:type="spellEnd"/>
      <w:r>
        <w:t xml:space="preserve"> pairs with the respective names and then creates a respective fragment. Then it proceeds to </w:t>
      </w:r>
      <w:r w:rsidR="009E230B">
        <w:t>export these</w:t>
      </w:r>
      <w:r w:rsidR="00C67B38">
        <w:t xml:space="preserve"> </w:t>
      </w:r>
      <w:r>
        <w:t xml:space="preserve">parts to HTML and fill them inside an HTML template prepared for </w:t>
      </w:r>
      <w:r w:rsidR="009E230B">
        <w:t xml:space="preserve">the </w:t>
      </w:r>
      <w:proofErr w:type="spellStart"/>
      <w:r>
        <w:t>hRecipe</w:t>
      </w:r>
      <w:proofErr w:type="spellEnd"/>
      <w:r>
        <w:t xml:space="preserve"> content.</w:t>
      </w:r>
    </w:p>
    <w:p w:rsidR="00553DE2" w:rsidRDefault="00450856" w:rsidP="009E230B">
      <w:pPr>
        <w:pStyle w:val="ListParagraph"/>
        <w:numPr>
          <w:ilvl w:val="0"/>
          <w:numId w:val="1"/>
        </w:numPr>
      </w:pPr>
      <w:r>
        <w:t xml:space="preserve">Import: the format provider scans the document for nodes tagged as </w:t>
      </w:r>
      <w:proofErr w:type="spellStart"/>
      <w:r>
        <w:t>hRecipe</w:t>
      </w:r>
      <w:proofErr w:type="spellEnd"/>
      <w:r>
        <w:t xml:space="preserve"> properties, imports them using </w:t>
      </w:r>
      <w:proofErr w:type="spellStart"/>
      <w:r>
        <w:t>HtmlFormatProvider</w:t>
      </w:r>
      <w:proofErr w:type="spellEnd"/>
      <w:r>
        <w:t xml:space="preserve"> and </w:t>
      </w:r>
      <w:r w:rsidR="009C4FC2">
        <w:t xml:space="preserve">then </w:t>
      </w:r>
      <w:r>
        <w:t>fills in</w:t>
      </w:r>
      <w:r w:rsidR="009E230B">
        <w:t xml:space="preserve"> the</w:t>
      </w:r>
      <w:r>
        <w:t xml:space="preserve"> </w:t>
      </w:r>
      <w:r w:rsidR="00B65255">
        <w:t>previously-prepared placeholder</w:t>
      </w:r>
      <w:r w:rsidR="009E230B">
        <w:t>s.</w:t>
      </w:r>
    </w:p>
    <w:p w:rsidR="00553DE2" w:rsidRDefault="00553DE2" w:rsidP="005561AE">
      <w:pPr>
        <w:pStyle w:val="Heading3"/>
      </w:pPr>
      <w:r>
        <w:t>Document Protection</w:t>
      </w:r>
    </w:p>
    <w:p w:rsidR="00553DE2" w:rsidRPr="00553DE2" w:rsidRDefault="00553DE2" w:rsidP="00E249A3">
      <w:r>
        <w:t xml:space="preserve">In order to allow the user to edit only the content of the recipe and not the reserved spaces – labels and such, document protection is used. The document is in protected mode and the unprotect button has been removed from the ribbon. By default, when the document is protected, the ranges </w:t>
      </w:r>
      <w:r w:rsidR="00E249A3">
        <w:t xml:space="preserve">which </w:t>
      </w:r>
      <w:r>
        <w:t xml:space="preserve">the user has permission to edit are </w:t>
      </w:r>
      <w:proofErr w:type="gramStart"/>
      <w:r>
        <w:t>yellowish,</w:t>
      </w:r>
      <w:proofErr w:type="gramEnd"/>
      <w:r>
        <w:t xml:space="preserve"> however, for the purposes of this demo, it has been changed to blue using th</w:t>
      </w:r>
      <w:r w:rsidR="00714616">
        <w:t xml:space="preserve">e </w:t>
      </w:r>
      <w:proofErr w:type="spellStart"/>
      <w:r w:rsidR="00B65255">
        <w:t>EnforcedPermissionRangeBrush</w:t>
      </w:r>
      <w:proofErr w:type="spellEnd"/>
      <w:r w:rsidR="00B65255">
        <w:t>.</w:t>
      </w:r>
    </w:p>
    <w:sectPr w:rsidR="00553DE2" w:rsidRPr="00553DE2">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D8798B"/>
    <w:multiLevelType w:val="hybridMultilevel"/>
    <w:tmpl w:val="28E66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AB7"/>
    <w:rsid w:val="00054A8A"/>
    <w:rsid w:val="000630E9"/>
    <w:rsid w:val="00073C66"/>
    <w:rsid w:val="00081EC4"/>
    <w:rsid w:val="000950F0"/>
    <w:rsid w:val="001175BA"/>
    <w:rsid w:val="00122EFE"/>
    <w:rsid w:val="00193AAE"/>
    <w:rsid w:val="001A6F4C"/>
    <w:rsid w:val="002A032D"/>
    <w:rsid w:val="002F3161"/>
    <w:rsid w:val="00362177"/>
    <w:rsid w:val="003A5519"/>
    <w:rsid w:val="00417760"/>
    <w:rsid w:val="0043539C"/>
    <w:rsid w:val="00450856"/>
    <w:rsid w:val="004F2FF7"/>
    <w:rsid w:val="00516FC1"/>
    <w:rsid w:val="005356DA"/>
    <w:rsid w:val="00553DE2"/>
    <w:rsid w:val="005561AE"/>
    <w:rsid w:val="00573D7D"/>
    <w:rsid w:val="005A759B"/>
    <w:rsid w:val="00623AC7"/>
    <w:rsid w:val="006876C4"/>
    <w:rsid w:val="006B5AB7"/>
    <w:rsid w:val="006C2528"/>
    <w:rsid w:val="006D733F"/>
    <w:rsid w:val="00714616"/>
    <w:rsid w:val="007579CA"/>
    <w:rsid w:val="007C7B58"/>
    <w:rsid w:val="00826848"/>
    <w:rsid w:val="00920729"/>
    <w:rsid w:val="009929A8"/>
    <w:rsid w:val="009B02FA"/>
    <w:rsid w:val="009B4C63"/>
    <w:rsid w:val="009C4FC2"/>
    <w:rsid w:val="009E230B"/>
    <w:rsid w:val="00A206BE"/>
    <w:rsid w:val="00A23C74"/>
    <w:rsid w:val="00A24820"/>
    <w:rsid w:val="00A90404"/>
    <w:rsid w:val="00AA5E6A"/>
    <w:rsid w:val="00B65255"/>
    <w:rsid w:val="00BC44E5"/>
    <w:rsid w:val="00BD4B08"/>
    <w:rsid w:val="00C34F68"/>
    <w:rsid w:val="00C67B38"/>
    <w:rsid w:val="00C8613A"/>
    <w:rsid w:val="00CA02B7"/>
    <w:rsid w:val="00D75636"/>
    <w:rsid w:val="00DB63D1"/>
    <w:rsid w:val="00E249A3"/>
    <w:rsid w:val="00E73F1A"/>
    <w:rsid w:val="00E97C79"/>
    <w:rsid w:val="00EF6DAE"/>
    <w:rsid w:val="00F62A7D"/>
    <w:rsid w:val="00F84BFD"/>
    <w:rsid w:val="00FA1E6C"/>
    <w:rsid w:val="00FD674F"/>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D73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34F6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A02B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561A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733F"/>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C34F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4F68"/>
    <w:rPr>
      <w:rFonts w:ascii="Tahoma" w:hAnsi="Tahoma" w:cs="Tahoma"/>
      <w:sz w:val="16"/>
      <w:szCs w:val="16"/>
    </w:rPr>
  </w:style>
  <w:style w:type="character" w:customStyle="1" w:styleId="Heading2Char">
    <w:name w:val="Heading 2 Char"/>
    <w:basedOn w:val="DefaultParagraphFont"/>
    <w:link w:val="Heading2"/>
    <w:uiPriority w:val="9"/>
    <w:rsid w:val="00C34F68"/>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A23C74"/>
    <w:pPr>
      <w:ind w:left="720"/>
      <w:contextualSpacing/>
    </w:pPr>
  </w:style>
  <w:style w:type="character" w:customStyle="1" w:styleId="Heading3Char">
    <w:name w:val="Heading 3 Char"/>
    <w:basedOn w:val="DefaultParagraphFont"/>
    <w:link w:val="Heading3"/>
    <w:uiPriority w:val="9"/>
    <w:rsid w:val="00CA02B7"/>
    <w:rPr>
      <w:rFonts w:asciiTheme="majorHAnsi" w:eastAsiaTheme="majorEastAsia" w:hAnsiTheme="majorHAnsi" w:cstheme="majorBidi"/>
      <w:b/>
      <w:bCs/>
      <w:color w:val="4F81BD" w:themeColor="accent1"/>
    </w:rPr>
  </w:style>
  <w:style w:type="paragraph" w:styleId="HTMLPreformatted">
    <w:name w:val="HTML Preformatted"/>
    <w:basedOn w:val="Normal"/>
    <w:link w:val="HTMLPreformattedChar"/>
    <w:uiPriority w:val="99"/>
    <w:semiHidden/>
    <w:unhideWhenUsed/>
    <w:rsid w:val="00CA0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A02B7"/>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E249A3"/>
    <w:rPr>
      <w:sz w:val="16"/>
      <w:szCs w:val="16"/>
    </w:rPr>
  </w:style>
  <w:style w:type="paragraph" w:styleId="CommentText">
    <w:name w:val="annotation text"/>
    <w:basedOn w:val="Normal"/>
    <w:link w:val="CommentTextChar"/>
    <w:uiPriority w:val="99"/>
    <w:semiHidden/>
    <w:unhideWhenUsed/>
    <w:rsid w:val="00E249A3"/>
    <w:pPr>
      <w:spacing w:line="240" w:lineRule="auto"/>
    </w:pPr>
    <w:rPr>
      <w:sz w:val="20"/>
      <w:szCs w:val="20"/>
    </w:rPr>
  </w:style>
  <w:style w:type="character" w:customStyle="1" w:styleId="CommentTextChar">
    <w:name w:val="Comment Text Char"/>
    <w:basedOn w:val="DefaultParagraphFont"/>
    <w:link w:val="CommentText"/>
    <w:uiPriority w:val="99"/>
    <w:semiHidden/>
    <w:rsid w:val="00E249A3"/>
    <w:rPr>
      <w:sz w:val="20"/>
      <w:szCs w:val="20"/>
    </w:rPr>
  </w:style>
  <w:style w:type="paragraph" w:styleId="CommentSubject">
    <w:name w:val="annotation subject"/>
    <w:basedOn w:val="CommentText"/>
    <w:next w:val="CommentText"/>
    <w:link w:val="CommentSubjectChar"/>
    <w:uiPriority w:val="99"/>
    <w:semiHidden/>
    <w:unhideWhenUsed/>
    <w:rsid w:val="00E249A3"/>
    <w:rPr>
      <w:b/>
      <w:bCs/>
    </w:rPr>
  </w:style>
  <w:style w:type="character" w:customStyle="1" w:styleId="CommentSubjectChar">
    <w:name w:val="Comment Subject Char"/>
    <w:basedOn w:val="CommentTextChar"/>
    <w:link w:val="CommentSubject"/>
    <w:uiPriority w:val="99"/>
    <w:semiHidden/>
    <w:rsid w:val="00E249A3"/>
    <w:rPr>
      <w:b/>
      <w:bCs/>
      <w:sz w:val="20"/>
      <w:szCs w:val="20"/>
    </w:rPr>
  </w:style>
  <w:style w:type="character" w:styleId="Hyperlink">
    <w:name w:val="Hyperlink"/>
    <w:basedOn w:val="DefaultParagraphFont"/>
    <w:uiPriority w:val="99"/>
    <w:unhideWhenUsed/>
    <w:rsid w:val="005561AE"/>
    <w:rPr>
      <w:color w:val="0000FF" w:themeColor="hyperlink"/>
      <w:u w:val="single"/>
    </w:rPr>
  </w:style>
  <w:style w:type="character" w:customStyle="1" w:styleId="Heading4Char">
    <w:name w:val="Heading 4 Char"/>
    <w:basedOn w:val="DefaultParagraphFont"/>
    <w:link w:val="Heading4"/>
    <w:uiPriority w:val="9"/>
    <w:rsid w:val="005561AE"/>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D73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34F6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A02B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561A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733F"/>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C34F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4F68"/>
    <w:rPr>
      <w:rFonts w:ascii="Tahoma" w:hAnsi="Tahoma" w:cs="Tahoma"/>
      <w:sz w:val="16"/>
      <w:szCs w:val="16"/>
    </w:rPr>
  </w:style>
  <w:style w:type="character" w:customStyle="1" w:styleId="Heading2Char">
    <w:name w:val="Heading 2 Char"/>
    <w:basedOn w:val="DefaultParagraphFont"/>
    <w:link w:val="Heading2"/>
    <w:uiPriority w:val="9"/>
    <w:rsid w:val="00C34F68"/>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A23C74"/>
    <w:pPr>
      <w:ind w:left="720"/>
      <w:contextualSpacing/>
    </w:pPr>
  </w:style>
  <w:style w:type="character" w:customStyle="1" w:styleId="Heading3Char">
    <w:name w:val="Heading 3 Char"/>
    <w:basedOn w:val="DefaultParagraphFont"/>
    <w:link w:val="Heading3"/>
    <w:uiPriority w:val="9"/>
    <w:rsid w:val="00CA02B7"/>
    <w:rPr>
      <w:rFonts w:asciiTheme="majorHAnsi" w:eastAsiaTheme="majorEastAsia" w:hAnsiTheme="majorHAnsi" w:cstheme="majorBidi"/>
      <w:b/>
      <w:bCs/>
      <w:color w:val="4F81BD" w:themeColor="accent1"/>
    </w:rPr>
  </w:style>
  <w:style w:type="paragraph" w:styleId="HTMLPreformatted">
    <w:name w:val="HTML Preformatted"/>
    <w:basedOn w:val="Normal"/>
    <w:link w:val="HTMLPreformattedChar"/>
    <w:uiPriority w:val="99"/>
    <w:semiHidden/>
    <w:unhideWhenUsed/>
    <w:rsid w:val="00CA0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A02B7"/>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E249A3"/>
    <w:rPr>
      <w:sz w:val="16"/>
      <w:szCs w:val="16"/>
    </w:rPr>
  </w:style>
  <w:style w:type="paragraph" w:styleId="CommentText">
    <w:name w:val="annotation text"/>
    <w:basedOn w:val="Normal"/>
    <w:link w:val="CommentTextChar"/>
    <w:uiPriority w:val="99"/>
    <w:semiHidden/>
    <w:unhideWhenUsed/>
    <w:rsid w:val="00E249A3"/>
    <w:pPr>
      <w:spacing w:line="240" w:lineRule="auto"/>
    </w:pPr>
    <w:rPr>
      <w:sz w:val="20"/>
      <w:szCs w:val="20"/>
    </w:rPr>
  </w:style>
  <w:style w:type="character" w:customStyle="1" w:styleId="CommentTextChar">
    <w:name w:val="Comment Text Char"/>
    <w:basedOn w:val="DefaultParagraphFont"/>
    <w:link w:val="CommentText"/>
    <w:uiPriority w:val="99"/>
    <w:semiHidden/>
    <w:rsid w:val="00E249A3"/>
    <w:rPr>
      <w:sz w:val="20"/>
      <w:szCs w:val="20"/>
    </w:rPr>
  </w:style>
  <w:style w:type="paragraph" w:styleId="CommentSubject">
    <w:name w:val="annotation subject"/>
    <w:basedOn w:val="CommentText"/>
    <w:next w:val="CommentText"/>
    <w:link w:val="CommentSubjectChar"/>
    <w:uiPriority w:val="99"/>
    <w:semiHidden/>
    <w:unhideWhenUsed/>
    <w:rsid w:val="00E249A3"/>
    <w:rPr>
      <w:b/>
      <w:bCs/>
    </w:rPr>
  </w:style>
  <w:style w:type="character" w:customStyle="1" w:styleId="CommentSubjectChar">
    <w:name w:val="Comment Subject Char"/>
    <w:basedOn w:val="CommentTextChar"/>
    <w:link w:val="CommentSubject"/>
    <w:uiPriority w:val="99"/>
    <w:semiHidden/>
    <w:rsid w:val="00E249A3"/>
    <w:rPr>
      <w:b/>
      <w:bCs/>
      <w:sz w:val="20"/>
      <w:szCs w:val="20"/>
    </w:rPr>
  </w:style>
  <w:style w:type="character" w:styleId="Hyperlink">
    <w:name w:val="Hyperlink"/>
    <w:basedOn w:val="DefaultParagraphFont"/>
    <w:uiPriority w:val="99"/>
    <w:unhideWhenUsed/>
    <w:rsid w:val="005561AE"/>
    <w:rPr>
      <w:color w:val="0000FF" w:themeColor="hyperlink"/>
      <w:u w:val="single"/>
    </w:rPr>
  </w:style>
  <w:style w:type="character" w:customStyle="1" w:styleId="Heading4Char">
    <w:name w:val="Heading 4 Char"/>
    <w:basedOn w:val="DefaultParagraphFont"/>
    <w:link w:val="Heading4"/>
    <w:uiPriority w:val="9"/>
    <w:rsid w:val="005561AE"/>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6127820">
      <w:bodyDiv w:val="1"/>
      <w:marLeft w:val="0"/>
      <w:marRight w:val="0"/>
      <w:marTop w:val="0"/>
      <w:marBottom w:val="0"/>
      <w:divBdr>
        <w:top w:val="none" w:sz="0" w:space="0" w:color="auto"/>
        <w:left w:val="none" w:sz="0" w:space="0" w:color="auto"/>
        <w:bottom w:val="none" w:sz="0" w:space="0" w:color="auto"/>
        <w:right w:val="none" w:sz="0" w:space="0" w:color="auto"/>
      </w:divBdr>
    </w:div>
    <w:div w:id="2015185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hyperlink" Target="http://microformats.org/wiki/hrecip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emos.telerik.com/silverlight/"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961</Words>
  <Characters>5482</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Ivailo Karamanolev</dc:creator>
  <cp:lastModifiedBy>Iva Toteva</cp:lastModifiedBy>
  <cp:revision>2</cp:revision>
  <dcterms:created xsi:type="dcterms:W3CDTF">2012-02-23T12:38:00Z</dcterms:created>
  <dcterms:modified xsi:type="dcterms:W3CDTF">2012-02-23T12:38:00Z</dcterms:modified>
</cp:coreProperties>
</file>